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A05D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10B6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МПР России от 29.11.2004 N 711</w:t>
            </w:r>
            <w:r>
              <w:rPr>
                <w:sz w:val="48"/>
                <w:szCs w:val="48"/>
              </w:rPr>
              <w:br/>
              <w:t>(ред. от 07.11.2013)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рассмотрения заявок на получение права пользования недрами для целей сбора минералогических, палеонтологических и других геологических коллекционных материалов"</w:t>
            </w:r>
            <w:r>
              <w:rPr>
                <w:sz w:val="48"/>
                <w:szCs w:val="48"/>
              </w:rPr>
              <w:br/>
              <w:t>(Зарегистрировано в Минюсте России 17.12.2004 N 6196)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10B6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</w:t>
            </w:r>
            <w:r>
              <w:rPr>
                <w:sz w:val="28"/>
                <w:szCs w:val="28"/>
              </w:rPr>
              <w:t xml:space="preserve">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10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10B6B">
      <w:pPr>
        <w:pStyle w:val="ConsPlusNormal"/>
        <w:jc w:val="both"/>
        <w:outlineLvl w:val="0"/>
      </w:pPr>
    </w:p>
    <w:p w:rsidR="00000000" w:rsidRDefault="00410B6B">
      <w:pPr>
        <w:pStyle w:val="ConsPlusNormal"/>
        <w:outlineLvl w:val="0"/>
      </w:pPr>
      <w:r>
        <w:t>Зарегистрировано в Минюсте России 17 декабря 2004 г. N 6196</w:t>
      </w:r>
    </w:p>
    <w:p w:rsidR="00000000" w:rsidRDefault="00410B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0B6B">
      <w:pPr>
        <w:pStyle w:val="ConsPlusNormal"/>
        <w:jc w:val="both"/>
      </w:pPr>
    </w:p>
    <w:p w:rsidR="00000000" w:rsidRDefault="00410B6B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000000" w:rsidRDefault="00410B6B">
      <w:pPr>
        <w:pStyle w:val="ConsPlusTitle"/>
        <w:jc w:val="center"/>
      </w:pPr>
    </w:p>
    <w:p w:rsidR="00000000" w:rsidRDefault="00410B6B">
      <w:pPr>
        <w:pStyle w:val="ConsPlusTitle"/>
        <w:jc w:val="center"/>
      </w:pPr>
      <w:r>
        <w:t>ПРИКАЗ</w:t>
      </w:r>
    </w:p>
    <w:p w:rsidR="00000000" w:rsidRDefault="00410B6B">
      <w:pPr>
        <w:pStyle w:val="ConsPlusTitle"/>
        <w:jc w:val="center"/>
      </w:pPr>
      <w:r>
        <w:t>от 29 н</w:t>
      </w:r>
      <w:r>
        <w:t>оября 2004 г. N 711</w:t>
      </w:r>
    </w:p>
    <w:p w:rsidR="00000000" w:rsidRDefault="00410B6B">
      <w:pPr>
        <w:pStyle w:val="ConsPlusTitle"/>
        <w:jc w:val="center"/>
      </w:pPr>
    </w:p>
    <w:p w:rsidR="00000000" w:rsidRDefault="00410B6B">
      <w:pPr>
        <w:pStyle w:val="ConsPlusTitle"/>
        <w:jc w:val="center"/>
      </w:pPr>
      <w:r>
        <w:t>ОБ УТВЕРЖДЕНИИ ПОРЯДКА</w:t>
      </w:r>
    </w:p>
    <w:p w:rsidR="00000000" w:rsidRDefault="00410B6B">
      <w:pPr>
        <w:pStyle w:val="ConsPlusTitle"/>
        <w:jc w:val="center"/>
      </w:pPr>
      <w:r>
        <w:t>РАССМОТРЕНИЯ ЗАЯВОК НА ПОЛУЧЕНИЕ ПРАВА ПОЛЬЗОВАНИЯ НЕДРАМИ</w:t>
      </w:r>
    </w:p>
    <w:p w:rsidR="00000000" w:rsidRDefault="00410B6B">
      <w:pPr>
        <w:pStyle w:val="ConsPlusTitle"/>
        <w:jc w:val="center"/>
      </w:pPr>
      <w:r>
        <w:t>ДЛЯ ЦЕЛЕЙ СБОРА МИНЕРАЛОГИЧЕСКИХ, ПАЛЕОНТОЛОГИЧЕСКИХ</w:t>
      </w:r>
    </w:p>
    <w:p w:rsidR="00000000" w:rsidRDefault="00410B6B">
      <w:pPr>
        <w:pStyle w:val="ConsPlusTitle"/>
        <w:jc w:val="center"/>
      </w:pPr>
      <w:r>
        <w:t>И ДРУГИХ ГЕОЛОГИЧЕСКИХ КОЛЛЕКЦИОННЫХ МАТЕРИАЛОВ</w:t>
      </w:r>
    </w:p>
    <w:p w:rsidR="00000000" w:rsidRDefault="00410B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0B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0B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Минприроды России от 10.09.2008 </w:t>
            </w:r>
            <w:hyperlink r:id="rId9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000000" w:rsidRDefault="00410B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19.01.2010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17.12.2010 </w:t>
            </w:r>
            <w:hyperlink r:id="rId11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07.11.2013 </w:t>
            </w:r>
            <w:hyperlink r:id="rId12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10B6B">
      <w:pPr>
        <w:pStyle w:val="ConsPlusNormal"/>
        <w:ind w:firstLine="540"/>
        <w:jc w:val="both"/>
      </w:pPr>
    </w:p>
    <w:p w:rsidR="00000000" w:rsidRDefault="00410B6B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21 февраля 1992 г. N 2395-1 "О недрах" (Ведомости </w:t>
      </w:r>
      <w:r>
        <w:t>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 3429;</w:t>
      </w:r>
      <w:r>
        <w:t xml:space="preserve"> 2002, N 22, ст. 2026; 2003, N 23, ст. 2174; 2004, N 27, ст. 2711; N 35, ст. 3607),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</w:t>
      </w:r>
      <w:r>
        <w:t xml:space="preserve">, утвержденным Постановлением Правительства Российской Федерации от 22 июля 2004 г. N 370 (Собрание законодательства Российской Федерации, 2004, N 33, ст. 3260),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2669), приказываю: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Утвердить прил</w:t>
      </w:r>
      <w:r>
        <w:t xml:space="preserve">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рассмотрения заявок на получение права пользования недрами для целей сбора минералогических, палеонтологических и других геологических коллекционных материалов.</w:t>
      </w:r>
    </w:p>
    <w:p w:rsidR="00000000" w:rsidRDefault="00410B6B">
      <w:pPr>
        <w:pStyle w:val="ConsPlusNormal"/>
        <w:ind w:firstLine="540"/>
        <w:jc w:val="both"/>
      </w:pPr>
    </w:p>
    <w:p w:rsidR="00000000" w:rsidRDefault="00410B6B">
      <w:pPr>
        <w:pStyle w:val="ConsPlusNormal"/>
        <w:jc w:val="right"/>
      </w:pPr>
      <w:r>
        <w:t>Министр</w:t>
      </w:r>
    </w:p>
    <w:p w:rsidR="00000000" w:rsidRDefault="00410B6B">
      <w:pPr>
        <w:pStyle w:val="ConsPlusNormal"/>
        <w:jc w:val="right"/>
      </w:pPr>
      <w:r>
        <w:t>Ю.П.ТРУТНЕВ</w:t>
      </w:r>
    </w:p>
    <w:p w:rsidR="00000000" w:rsidRDefault="00410B6B">
      <w:pPr>
        <w:pStyle w:val="ConsPlusNormal"/>
        <w:jc w:val="right"/>
      </w:pPr>
    </w:p>
    <w:p w:rsidR="00000000" w:rsidRDefault="00410B6B">
      <w:pPr>
        <w:pStyle w:val="ConsPlusNormal"/>
        <w:jc w:val="right"/>
      </w:pPr>
    </w:p>
    <w:p w:rsidR="00000000" w:rsidRDefault="00410B6B">
      <w:pPr>
        <w:pStyle w:val="ConsPlusNormal"/>
        <w:jc w:val="right"/>
      </w:pPr>
    </w:p>
    <w:p w:rsidR="00000000" w:rsidRDefault="00410B6B">
      <w:pPr>
        <w:pStyle w:val="ConsPlusNormal"/>
        <w:jc w:val="right"/>
      </w:pPr>
    </w:p>
    <w:p w:rsidR="00000000" w:rsidRDefault="00410B6B">
      <w:pPr>
        <w:pStyle w:val="ConsPlusNormal"/>
        <w:jc w:val="right"/>
      </w:pPr>
    </w:p>
    <w:p w:rsidR="00000000" w:rsidRDefault="00410B6B">
      <w:pPr>
        <w:pStyle w:val="ConsPlusNormal"/>
        <w:jc w:val="right"/>
        <w:outlineLvl w:val="0"/>
      </w:pPr>
      <w:r>
        <w:t>Утвержден</w:t>
      </w:r>
    </w:p>
    <w:p w:rsidR="00000000" w:rsidRDefault="00410B6B">
      <w:pPr>
        <w:pStyle w:val="ConsPlusNormal"/>
        <w:jc w:val="right"/>
      </w:pPr>
      <w:r>
        <w:t>Приказом МПР России</w:t>
      </w:r>
    </w:p>
    <w:p w:rsidR="00000000" w:rsidRDefault="00410B6B">
      <w:pPr>
        <w:pStyle w:val="ConsPlusNormal"/>
        <w:jc w:val="right"/>
      </w:pPr>
      <w:r>
        <w:t>от 29.11.2004 N 711</w:t>
      </w:r>
    </w:p>
    <w:p w:rsidR="00000000" w:rsidRDefault="00410B6B">
      <w:pPr>
        <w:pStyle w:val="ConsPlusNormal"/>
        <w:ind w:firstLine="540"/>
        <w:jc w:val="both"/>
      </w:pPr>
    </w:p>
    <w:p w:rsidR="00000000" w:rsidRDefault="00410B6B">
      <w:pPr>
        <w:pStyle w:val="ConsPlusTitle"/>
        <w:jc w:val="center"/>
      </w:pPr>
      <w:bookmarkStart w:id="0" w:name="Par31"/>
      <w:bookmarkEnd w:id="0"/>
      <w:r>
        <w:t>ПОРЯДОК</w:t>
      </w:r>
    </w:p>
    <w:p w:rsidR="00000000" w:rsidRDefault="00410B6B">
      <w:pPr>
        <w:pStyle w:val="ConsPlusTitle"/>
        <w:jc w:val="center"/>
      </w:pPr>
      <w:r>
        <w:lastRenderedPageBreak/>
        <w:t>РАССМОТРЕНИЯ ЗАЯВОК НА ПОЛУЧЕНИЕ ПРАВА</w:t>
      </w:r>
    </w:p>
    <w:p w:rsidR="00000000" w:rsidRDefault="00410B6B">
      <w:pPr>
        <w:pStyle w:val="ConsPlusTitle"/>
        <w:jc w:val="center"/>
      </w:pPr>
      <w:r>
        <w:t>ПОЛЬЗОВАНИЯ НЕДРАМИ ДЛЯ ЦЕЛЕЙ СБОРА МИНЕРАЛОГИЧЕСКИХ,</w:t>
      </w:r>
    </w:p>
    <w:p w:rsidR="00000000" w:rsidRDefault="00410B6B">
      <w:pPr>
        <w:pStyle w:val="ConsPlusTitle"/>
        <w:jc w:val="center"/>
      </w:pPr>
      <w:r>
        <w:t>ПАЛЕОНТОЛОГИЧЕСКИХ И ДРУГИХ ГЕОЛОГИЧЕСКИХ</w:t>
      </w:r>
    </w:p>
    <w:p w:rsidR="00000000" w:rsidRDefault="00410B6B">
      <w:pPr>
        <w:pStyle w:val="ConsPlusTitle"/>
        <w:jc w:val="center"/>
      </w:pPr>
      <w:r>
        <w:t>КОЛЛЕКЦИОННЫХ МАТЕРИАЛОВ</w:t>
      </w:r>
    </w:p>
    <w:p w:rsidR="00000000" w:rsidRDefault="00410B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0B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0B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Приказов Минприроды России от 10.09.2008 </w:t>
            </w:r>
            <w:hyperlink r:id="rId1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000000" w:rsidRDefault="00410B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19.01.2010 </w:t>
            </w:r>
            <w:hyperlink r:id="rId1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17.12.2010 </w:t>
            </w:r>
            <w:hyperlink r:id="rId18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07.11.2013 </w:t>
            </w:r>
            <w:hyperlink r:id="rId19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10B6B">
      <w:pPr>
        <w:pStyle w:val="ConsPlusNormal"/>
        <w:jc w:val="center"/>
      </w:pPr>
    </w:p>
    <w:p w:rsidR="00000000" w:rsidRDefault="00410B6B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0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21 февраля 1992 г. N 2395</w:t>
      </w:r>
      <w:r>
        <w:t xml:space="preserve">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</w:t>
      </w:r>
      <w:r>
        <w:t xml:space="preserve">ст. 2061; N 33, ст. 3429; 2002, N 22, ст. 2026; 2003, N 23, ст. 2174; 2004, N 27, ст. 2711; N 35, ст. 3607),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</w:t>
      </w:r>
      <w:r>
        <w:t xml:space="preserve">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33, ст. 3260),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2669), и</w:t>
      </w:r>
      <w:r>
        <w:t xml:space="preserve"> регламентирует процедуру рассмотрения заявок на получение права пользования недрами для целей сбора минералогических, палеонтологических и других геологических коллекционных материалов, включающих образцы минералов, горных пород и руд, окаменелых остатков</w:t>
      </w:r>
      <w:r>
        <w:t xml:space="preserve"> фауны и флоры, которые могут быть использованы для создания и пополнения коллекций научного, художественно-декоративного и иного назначения (далее - геологические коллекционные материалы).</w:t>
      </w:r>
    </w:p>
    <w:p w:rsidR="00000000" w:rsidRDefault="00410B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17.12.2010 N 551)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Действие Порядка не распространяется на сбор геологических коллекционных материалов на участках недр внутренних морских вод, территориального моря и континентального шельфа Российской Федерации, а также на сбор геологических коллекционных материалов, содер</w:t>
      </w:r>
      <w:r>
        <w:t>жащих драгоценные металлы, драгоценные камни и полудрагоценные камни.</w:t>
      </w:r>
    </w:p>
    <w:p w:rsidR="00000000" w:rsidRDefault="00410B6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19.01.2010 N 12)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2. В целях настоящего Пор</w:t>
      </w:r>
      <w:r>
        <w:t>ядка сбор геологических коллекционных материалов означает извлечение единичных образцов горных пород, руд, минералов, окаменелых остатков фауны и флоры из естественных обнажений, отвалов горных пород и продуктов их переработки, действующих и заброшенных го</w:t>
      </w:r>
      <w:r>
        <w:t>рных выработок без проведения горных и других видов специальных работ.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3. В соответствии с </w:t>
      </w:r>
      <w:hyperlink r:id="rId25" w:history="1">
        <w:r>
          <w:rPr>
            <w:color w:val="0000FF"/>
          </w:rPr>
          <w:t>пунктом 5 статьи 10.1</w:t>
        </w:r>
      </w:hyperlink>
      <w:r>
        <w:t xml:space="preserve"> Закона Российской Федерации "О недр</w:t>
      </w:r>
      <w:r>
        <w:t>ах" право пользования участками недр для целей сбора минералогических, палеонтологических и других геологических коллекционных материалов возникает на основании решения органа исполнительной власти субъекта Российской Федерации, согласованного с Федеральны</w:t>
      </w:r>
      <w:r>
        <w:t>м агентством по недропользованию или его территориальными органами.</w:t>
      </w:r>
    </w:p>
    <w:p w:rsidR="00000000" w:rsidRDefault="00410B6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17.12.2010 N 551)</w:t>
      </w:r>
    </w:p>
    <w:p w:rsidR="00000000" w:rsidRDefault="00410B6B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4. Для получени</w:t>
      </w:r>
      <w:r>
        <w:t xml:space="preserve">я права пользования участком недр для целей сбора геологических </w:t>
      </w:r>
      <w:r>
        <w:lastRenderedPageBreak/>
        <w:t>коллекционных материалов необходимы следующие документы:</w:t>
      </w:r>
    </w:p>
    <w:p w:rsidR="00000000" w:rsidRDefault="00410B6B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1) заявка, в которой должно быть указано: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наименование и организационно-правовая форма юридического лица, место его нахождени</w:t>
      </w:r>
      <w:r>
        <w:t>я - для юридического лица;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наименование геологических коллекционных материалов, сбор которых предполагает осуществлять заявитель;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сведения о цели </w:t>
      </w:r>
      <w:r>
        <w:t>сбора (научно-исследовательская, учебная, познавательная);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сведения о географическом и административном положении площади (объекта) сбора с указанием его наименования и расстояния до ближайшего населенного пункта;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указание границ площади, в пределах которо</w:t>
      </w:r>
      <w:r>
        <w:t>й предполагается осуществлять сбор геологических коллекционных материалов;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сведения о предполагаемых объемах и сроках сбора;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2) выкопировка схемы территориального планирования с указанием района (площади, объекта) сбора;</w:t>
      </w:r>
    </w:p>
    <w:p w:rsidR="00000000" w:rsidRDefault="00410B6B">
      <w:pPr>
        <w:pStyle w:val="ConsPlusNormal"/>
        <w:spacing w:before="240"/>
        <w:ind w:firstLine="540"/>
        <w:jc w:val="both"/>
      </w:pPr>
      <w:bookmarkStart w:id="3" w:name="Par57"/>
      <w:bookmarkEnd w:id="3"/>
      <w:r>
        <w:t>3) копии учредительных до</w:t>
      </w:r>
      <w:r>
        <w:t>кументов - для юридического лица;</w:t>
      </w:r>
    </w:p>
    <w:p w:rsidR="00000000" w:rsidRDefault="00410B6B">
      <w:pPr>
        <w:pStyle w:val="ConsPlusNormal"/>
        <w:spacing w:before="240"/>
        <w:ind w:firstLine="540"/>
        <w:jc w:val="both"/>
      </w:pPr>
      <w:bookmarkStart w:id="4" w:name="Par58"/>
      <w:bookmarkEnd w:id="4"/>
      <w:r>
        <w:t>4) выписка из единого государственного реестра юридических лиц - для юридического лица (с предъявлением оригинала в случае, если копия не заверена в установленном порядке);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выписка из единого государственного рее</w:t>
      </w:r>
      <w:r>
        <w:t>стра индивидуальных предпринимателей - для физического лица;</w:t>
      </w:r>
    </w:p>
    <w:p w:rsidR="00000000" w:rsidRDefault="00410B6B">
      <w:pPr>
        <w:pStyle w:val="ConsPlusNormal"/>
        <w:spacing w:before="240"/>
        <w:ind w:firstLine="540"/>
        <w:jc w:val="both"/>
      </w:pPr>
      <w:bookmarkStart w:id="5" w:name="Par60"/>
      <w:bookmarkEnd w:id="5"/>
      <w:r>
        <w:t>5) копия свидетельства о постановке заявителя на учет в налоговом органе.</w:t>
      </w:r>
    </w:p>
    <w:p w:rsidR="00000000" w:rsidRDefault="00410B6B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07.11.2013 N 481)</w:t>
      </w:r>
    </w:p>
    <w:p w:rsidR="00000000" w:rsidRDefault="00410B6B">
      <w:pPr>
        <w:pStyle w:val="ConsPlusNormal"/>
        <w:spacing w:before="240"/>
        <w:ind w:firstLine="540"/>
        <w:jc w:val="both"/>
      </w:pPr>
      <w:bookmarkStart w:id="6" w:name="Par62"/>
      <w:bookmarkEnd w:id="6"/>
      <w:r>
        <w:t xml:space="preserve">4.1. Для получения права пользования участком недр для целей сбора геологических коллекционных материалов заявитель должен представить документы и сведения, перечисленные в </w:t>
      </w:r>
      <w:hyperlink w:anchor="Par48" w:tooltip="1) заявка, в которой должно быть указано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57" w:tooltip="3) копии учредительных документов - для юридического лица;" w:history="1">
        <w:r>
          <w:rPr>
            <w:color w:val="0000FF"/>
          </w:rPr>
          <w:t>3 пункта 4</w:t>
        </w:r>
      </w:hyperlink>
      <w:r>
        <w:t xml:space="preserve"> настоящего Порядка.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Документы и сведения, перечисленные в </w:t>
      </w:r>
      <w:hyperlink w:anchor="Par47" w:tooltip="4. Для получения права пользования участком недр для целей сбора геологических коллекционных материалов необходимы следующие документы:" w:history="1">
        <w:r>
          <w:rPr>
            <w:color w:val="0000FF"/>
          </w:rPr>
          <w:t>пункте 4</w:t>
        </w:r>
      </w:hyperlink>
      <w:r>
        <w:t xml:space="preserve"> настоящего Порядка, могут быть поданы с использованием электронных документов, подписанных усиленной квалифицированно</w:t>
      </w:r>
      <w:r>
        <w:t xml:space="preserve">й электронной подписью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</w:t>
      </w:r>
      <w:r>
        <w:t>, 2011, N 15, ст. 2036; 2011, N 27, ст. 3880; 2012, N 29, ст. 3988; 2013, N 14, ст. 1668; N 27, ст. 3463; N 27, ст. 3477).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Перечень документов, установленных в </w:t>
      </w:r>
      <w:hyperlink w:anchor="Par47" w:tooltip="4. Для получения права пользования участком недр для целей сбора геологических коллекционных материалов необходимы следующие документы:" w:history="1">
        <w:r>
          <w:rPr>
            <w:color w:val="0000FF"/>
          </w:rPr>
          <w:t>пункте 4</w:t>
        </w:r>
      </w:hyperlink>
      <w:r>
        <w:t xml:space="preserve"> настоящего Порядка, является </w:t>
      </w:r>
      <w:r>
        <w:lastRenderedPageBreak/>
        <w:t>исчерпывающим. Требование о предоставлении иных документов не допускается.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Заявитель вправе представить документы и информацию, перечисленные в </w:t>
      </w:r>
      <w:hyperlink w:anchor="Par58" w:tooltip="4) выписка из единого государственного реестра юридических лиц - для юридического лица (с предъявлением оригинала в случае, если копия не заверена в установленном порядке);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ar60" w:tooltip="5) копия свидетельства о постановке заявителя на учет в налоговом органе." w:history="1">
        <w:r>
          <w:rPr>
            <w:color w:val="0000FF"/>
          </w:rPr>
          <w:t>5 пункта 4</w:t>
        </w:r>
      </w:hyperlink>
      <w:r>
        <w:t xml:space="preserve"> настоящего Порядка, в органы исполнительной власти соответствующего субъекта Российской Федерации по собственной инициативе.</w:t>
      </w:r>
    </w:p>
    <w:p w:rsidR="00000000" w:rsidRDefault="00410B6B">
      <w:pPr>
        <w:pStyle w:val="ConsPlusNormal"/>
        <w:jc w:val="both"/>
      </w:pPr>
      <w:r>
        <w:t xml:space="preserve">(п. 4.1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Минприроды России от 07.11.2013 N 481)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5. Заявки подаются в орган исполнительной власти соответствующего субъекта Российской Федерации.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Орган исполнительной власти субъекта Российской </w:t>
      </w:r>
      <w:r>
        <w:t>Федерации в течение 7 дней с даты регистрации заявки рассматривает поступившие заявочные материалы на комплектность.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В случае представления неполного комплекта документов и сведений, указанных в </w:t>
      </w:r>
      <w:hyperlink w:anchor="Par48" w:tooltip="1) заявка, в которой должно быть указано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57" w:tooltip="3) копии учредительных документов - для юридического лица;" w:history="1">
        <w:r>
          <w:rPr>
            <w:color w:val="0000FF"/>
          </w:rPr>
          <w:t>3 пункта 4</w:t>
        </w:r>
      </w:hyperlink>
      <w:r>
        <w:t xml:space="preserve"> настоящего Порядка, поступившие заявочные материалы возвращаются заявителю в срок, указанный в а</w:t>
      </w:r>
      <w:r>
        <w:t>бзаце втором настоящего пункта.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В случае представления полного комплекта документов и сведений, указанных в </w:t>
      </w:r>
      <w:hyperlink w:anchor="Par48" w:tooltip="1) заявка, в которой должно быть указано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57" w:tooltip="3) копии учредительных документов - для юридического лица;" w:history="1">
        <w:r>
          <w:rPr>
            <w:color w:val="0000FF"/>
          </w:rPr>
          <w:t>3 пункта 4</w:t>
        </w:r>
      </w:hyperlink>
      <w:r>
        <w:t xml:space="preserve"> настоящего Порядка, орган исполнительной власти соответствующего субъекта Российской Федерации в течение 15 дней с даты регистрации заявки осуществляет направление запросов в государственные органы и подведомственные госуда</w:t>
      </w:r>
      <w:r>
        <w:t xml:space="preserve">рственным органам организации, в распоряжении которых находятся документы, перечисленные в </w:t>
      </w:r>
      <w:hyperlink w:anchor="Par58" w:tooltip="4) выписка из единого государственного реестра юридических лиц - для юридического лица (с предъявлением оригинала в случае, если копия не заверена в установленном порядке);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ar60" w:tooltip="5) копия свидетельства о постановке заявителя на учет в налоговом органе." w:history="1">
        <w:r>
          <w:rPr>
            <w:color w:val="0000FF"/>
          </w:rPr>
          <w:t>5 пункта 4</w:t>
        </w:r>
      </w:hyperlink>
      <w:r>
        <w:t xml:space="preserve"> настоящего Порядка.</w:t>
      </w:r>
    </w:p>
    <w:p w:rsidR="00000000" w:rsidRDefault="00410B6B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07.11.2013 N 481)</w:t>
      </w:r>
    </w:p>
    <w:p w:rsidR="00000000" w:rsidRDefault="00410B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0B6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10B6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приведена в соответствии с Приказом Минприроды России от 07.11.2013 N 481, которым пункт 6  изложен в новой редакц</w:t>
            </w:r>
            <w:r>
              <w:rPr>
                <w:color w:val="392C69"/>
              </w:rPr>
              <w:t>ии как пункт 5.1.</w:t>
            </w:r>
          </w:p>
        </w:tc>
      </w:tr>
    </w:tbl>
    <w:p w:rsidR="00000000" w:rsidRDefault="00410B6B">
      <w:pPr>
        <w:pStyle w:val="ConsPlusNormal"/>
        <w:spacing w:before="300"/>
        <w:ind w:firstLine="540"/>
        <w:jc w:val="both"/>
      </w:pPr>
      <w:r>
        <w:t xml:space="preserve">5.1. Орган исполнительной власти соответствующего субъекта Российской Федерации в течение 30 дней с даты регистрации заявки в случае поступления полного комплекта документов, указанных в </w:t>
      </w:r>
      <w:hyperlink w:anchor="Par47" w:tooltip="4. Для получения права пользования участком недр для целей сбора геологических коллекционных материалов необходимы следующие документы:" w:history="1">
        <w:r>
          <w:rPr>
            <w:color w:val="0000FF"/>
          </w:rPr>
          <w:t>пункте 4</w:t>
        </w:r>
      </w:hyperlink>
      <w:r>
        <w:t xml:space="preserve"> настоящего Порядка, или с даты окончательного поступления всех запрошенных в соответствии с </w:t>
      </w:r>
      <w:hyperlink w:anchor="Par62" w:tooltip="4.1. Для получения права пользования участком недр для целей сбора геологических коллекционных материалов заявитель должен представить документы и сведения, перечисленные в подпунктах 1 - 3 пункта 4 настоящего Порядка." w:history="1">
        <w:r>
          <w:rPr>
            <w:color w:val="0000FF"/>
          </w:rPr>
          <w:t>пунктом 4.1</w:t>
        </w:r>
      </w:hyperlink>
      <w:r>
        <w:t xml:space="preserve"> настоящего Порядка сведений рассматривае</w:t>
      </w:r>
      <w:r>
        <w:t>т поступившую заявку.</w:t>
      </w:r>
    </w:p>
    <w:p w:rsidR="00000000" w:rsidRDefault="00410B6B">
      <w:pPr>
        <w:pStyle w:val="ConsPlusNormal"/>
        <w:jc w:val="both"/>
      </w:pPr>
      <w:r>
        <w:t xml:space="preserve">(п. 5.1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07.11.2013 N 481)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7. Отказ в приеме заявки на предоставление права пользования уча</w:t>
      </w:r>
      <w:r>
        <w:t xml:space="preserve">стком недр может последовать в соответствии со </w:t>
      </w:r>
      <w:hyperlink r:id="rId32" w:history="1">
        <w:r>
          <w:rPr>
            <w:color w:val="0000FF"/>
          </w:rPr>
          <w:t>статьей 14</w:t>
        </w:r>
      </w:hyperlink>
      <w:r>
        <w:t xml:space="preserve"> Закона Российской Федерации "О недрах" в следующих случаях: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1) заявка на предоставление ли</w:t>
      </w:r>
      <w:r>
        <w:t>цензии подана с нарушением установленных требований;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2) заявитель умышленно представил о себе неверные сведения;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</w:t>
      </w:r>
      <w:r>
        <w:t>имыми финансовыми и техническими средствами для эффективного и безопасного проведения работ;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lastRenderedPageBreak/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8. В случае несоответствия заявочных мат</w:t>
      </w:r>
      <w:r>
        <w:t>ериалов установленным требованиям заявителю направляется мотивированный отказ в приеме заявки на предоставление права пользования участком недр.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Минприроды России от 17.12.2010 N 551.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>9. Решение о предоставлении права пользования участком недр согласовывается с Федеральным агентством по недропользованию или его территориальными органами.</w:t>
      </w:r>
    </w:p>
    <w:p w:rsidR="00000000" w:rsidRDefault="00410B6B">
      <w:pPr>
        <w:pStyle w:val="ConsPlusNormal"/>
        <w:spacing w:before="240"/>
        <w:ind w:firstLine="540"/>
        <w:jc w:val="both"/>
      </w:pPr>
      <w:r>
        <w:t xml:space="preserve">10. Принятое решение о предоставлении права пользования участком недр направляется в Федеральное агентство по недропользованию или его территориальные органы для оформления и выдачи лицензии в порядке, установленном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10B6B">
      <w:pPr>
        <w:pStyle w:val="ConsPlusNormal"/>
        <w:ind w:firstLine="540"/>
        <w:jc w:val="both"/>
      </w:pPr>
    </w:p>
    <w:p w:rsidR="00000000" w:rsidRDefault="00410B6B">
      <w:pPr>
        <w:pStyle w:val="ConsPlusNormal"/>
        <w:ind w:firstLine="540"/>
        <w:jc w:val="both"/>
      </w:pPr>
    </w:p>
    <w:p w:rsidR="00410B6B" w:rsidRDefault="00410B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0B6B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6B" w:rsidRDefault="00410B6B">
      <w:pPr>
        <w:spacing w:after="0" w:line="240" w:lineRule="auto"/>
      </w:pPr>
      <w:r>
        <w:separator/>
      </w:r>
    </w:p>
  </w:endnote>
  <w:endnote w:type="continuationSeparator" w:id="0">
    <w:p w:rsidR="00410B6B" w:rsidRDefault="0041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0B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B6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B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B6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A05D0">
            <w:rPr>
              <w:sz w:val="20"/>
              <w:szCs w:val="20"/>
            </w:rPr>
            <w:fldChar w:fldCharType="separate"/>
          </w:r>
          <w:r w:rsidR="002A05D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A05D0">
            <w:rPr>
              <w:sz w:val="20"/>
              <w:szCs w:val="20"/>
            </w:rPr>
            <w:fldChar w:fldCharType="separate"/>
          </w:r>
          <w:r w:rsidR="002A05D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0B6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6B" w:rsidRDefault="00410B6B">
      <w:pPr>
        <w:spacing w:after="0" w:line="240" w:lineRule="auto"/>
      </w:pPr>
      <w:r>
        <w:separator/>
      </w:r>
    </w:p>
  </w:footnote>
  <w:footnote w:type="continuationSeparator" w:id="0">
    <w:p w:rsidR="00410B6B" w:rsidRDefault="0041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B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МПР России от 29.11.2004 N 711</w:t>
          </w:r>
          <w:r>
            <w:rPr>
              <w:sz w:val="16"/>
              <w:szCs w:val="16"/>
            </w:rPr>
            <w:br/>
            <w:t>(ред. от 07.11.2013)</w:t>
          </w:r>
          <w:r>
            <w:rPr>
              <w:sz w:val="16"/>
              <w:szCs w:val="16"/>
            </w:rPr>
            <w:br/>
            <w:t>"Об утверждении Порядка</w:t>
          </w:r>
          <w:r>
            <w:rPr>
              <w:sz w:val="16"/>
              <w:szCs w:val="16"/>
            </w:rPr>
            <w:t xml:space="preserve"> рассмотрения заявок на получение прав...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B6B">
          <w:pPr>
            <w:pStyle w:val="ConsPlusNormal"/>
            <w:jc w:val="center"/>
          </w:pPr>
        </w:p>
        <w:p w:rsidR="00000000" w:rsidRDefault="00410B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B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14.09.2020</w:t>
          </w:r>
        </w:p>
      </w:tc>
    </w:tr>
  </w:tbl>
  <w:p w:rsidR="00000000" w:rsidRDefault="00410B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0B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F270E"/>
    <w:rsid w:val="002A05D0"/>
    <w:rsid w:val="00410B6B"/>
    <w:rsid w:val="00E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54578&amp;date=14.09.2020&amp;dst=100683&amp;fld=134" TargetMode="External"/><Relationship Id="rId18" Type="http://schemas.openxmlformats.org/officeDocument/2006/relationships/hyperlink" Target="https://login.consultant.ru/link/?req=doc&amp;base=LAW&amp;n=110693&amp;date=14.09.2020&amp;dst=100006&amp;fld=134" TargetMode="External"/><Relationship Id="rId26" Type="http://schemas.openxmlformats.org/officeDocument/2006/relationships/hyperlink" Target="https://login.consultant.ru/link/?req=doc&amp;base=LAW&amp;n=110693&amp;date=14.09.2020&amp;dst=100011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68589&amp;date=14.09.2020&amp;dst=100019&amp;fld=134" TargetMode="External"/><Relationship Id="rId34" Type="http://schemas.openxmlformats.org/officeDocument/2006/relationships/hyperlink" Target="https://login.consultant.ru/link/?req=doc&amp;base=LAW&amp;n=354578&amp;date=14.09.2020&amp;dst=100138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157565&amp;date=14.09.2020&amp;dst=100006&amp;fld=134" TargetMode="External"/><Relationship Id="rId17" Type="http://schemas.openxmlformats.org/officeDocument/2006/relationships/hyperlink" Target="https://login.consultant.ru/link/?req=doc&amp;base=LAW&amp;n=97601&amp;date=14.09.2020&amp;dst=100006&amp;fld=134" TargetMode="External"/><Relationship Id="rId25" Type="http://schemas.openxmlformats.org/officeDocument/2006/relationships/hyperlink" Target="https://login.consultant.ru/link/?req=doc&amp;base=LAW&amp;n=354578&amp;date=14.09.2020&amp;dst=100634&amp;fld=134" TargetMode="External"/><Relationship Id="rId33" Type="http://schemas.openxmlformats.org/officeDocument/2006/relationships/hyperlink" Target="https://login.consultant.ru/link/?req=doc&amp;base=LAW&amp;n=110693&amp;date=14.09.2020&amp;dst=100016&amp;f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80389&amp;date=14.09.2020&amp;dst=100006&amp;fld=134" TargetMode="External"/><Relationship Id="rId20" Type="http://schemas.openxmlformats.org/officeDocument/2006/relationships/hyperlink" Target="https://login.consultant.ru/link/?req=doc&amp;base=LAW&amp;n=354578&amp;date=14.09.2020&amp;dst=100683&amp;fld=134" TargetMode="External"/><Relationship Id="rId29" Type="http://schemas.openxmlformats.org/officeDocument/2006/relationships/hyperlink" Target="https://login.consultant.ru/link/?req=doc&amp;base=LAW&amp;n=157565&amp;date=14.09.2020&amp;dst=100026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10693&amp;date=14.09.2020&amp;dst=100006&amp;fld=134" TargetMode="External"/><Relationship Id="rId24" Type="http://schemas.openxmlformats.org/officeDocument/2006/relationships/hyperlink" Target="https://login.consultant.ru/link/?req=doc&amp;base=LAW&amp;n=97601&amp;date=14.09.2020&amp;dst=100007&amp;fld=134" TargetMode="External"/><Relationship Id="rId32" Type="http://schemas.openxmlformats.org/officeDocument/2006/relationships/hyperlink" Target="https://login.consultant.ru/link/?req=doc&amp;base=LAW&amp;n=354578&amp;date=14.09.2020&amp;dst=100177&amp;f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01849&amp;date=14.09.2020&amp;dst=100029&amp;fld=134" TargetMode="External"/><Relationship Id="rId23" Type="http://schemas.openxmlformats.org/officeDocument/2006/relationships/hyperlink" Target="https://login.consultant.ru/link/?req=doc&amp;base=LAW&amp;n=110693&amp;date=14.09.2020&amp;dst=100010&amp;fld=134" TargetMode="External"/><Relationship Id="rId28" Type="http://schemas.openxmlformats.org/officeDocument/2006/relationships/hyperlink" Target="https://login.consultant.ru/link/?req=doc&amp;base=LAW&amp;n=342108&amp;date=14.09.202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97601&amp;date=14.09.2020&amp;dst=100006&amp;fld=134" TargetMode="External"/><Relationship Id="rId19" Type="http://schemas.openxmlformats.org/officeDocument/2006/relationships/hyperlink" Target="https://login.consultant.ru/link/?req=doc&amp;base=LAW&amp;n=157565&amp;date=14.09.2020&amp;dst=100006&amp;fld=134" TargetMode="External"/><Relationship Id="rId31" Type="http://schemas.openxmlformats.org/officeDocument/2006/relationships/hyperlink" Target="https://login.consultant.ru/link/?req=doc&amp;base=LAW&amp;n=157565&amp;date=14.09.2020&amp;dst=10003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80389&amp;date=14.09.2020&amp;dst=100006&amp;fld=134" TargetMode="External"/><Relationship Id="rId14" Type="http://schemas.openxmlformats.org/officeDocument/2006/relationships/hyperlink" Target="https://login.consultant.ru/link/?req=doc&amp;base=LAW&amp;n=68589&amp;date=14.09.2020&amp;dst=100019&amp;fld=134" TargetMode="External"/><Relationship Id="rId22" Type="http://schemas.openxmlformats.org/officeDocument/2006/relationships/hyperlink" Target="https://login.consultant.ru/link/?req=doc&amp;base=LAW&amp;n=201849&amp;date=14.09.2020&amp;dst=100029&amp;fld=134" TargetMode="External"/><Relationship Id="rId27" Type="http://schemas.openxmlformats.org/officeDocument/2006/relationships/hyperlink" Target="https://login.consultant.ru/link/?req=doc&amp;base=LAW&amp;n=157565&amp;date=14.09.2020&amp;dst=100011&amp;fld=134" TargetMode="External"/><Relationship Id="rId30" Type="http://schemas.openxmlformats.org/officeDocument/2006/relationships/hyperlink" Target="https://login.consultant.ru/link/?req=doc&amp;base=LAW&amp;n=157565&amp;date=14.09.2020&amp;dst=100031&amp;fld=134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2271</Words>
  <Characters>12948</Characters>
  <Application>Microsoft Office Word</Application>
  <DocSecurity>2</DocSecurity>
  <Lines>107</Lines>
  <Paragraphs>30</Paragraphs>
  <ScaleCrop>false</ScaleCrop>
  <Company>КонсультантПлюс Версия 4018.00.50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МПР России от 29.11.2004 N 711(ред. от 07.11.2013)"Об утверждении Порядка рассмотрения заявок на получение права пользования недрами для целей сбора минералогических, палеонтологических и других геологических коллекционных материалов"(Зарегистриров</dc:title>
  <dc:creator>Анна</dc:creator>
  <cp:lastModifiedBy>Анна</cp:lastModifiedBy>
  <cp:revision>2</cp:revision>
  <dcterms:created xsi:type="dcterms:W3CDTF">2020-09-14T11:50:00Z</dcterms:created>
  <dcterms:modified xsi:type="dcterms:W3CDTF">2020-09-14T11:50:00Z</dcterms:modified>
</cp:coreProperties>
</file>